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adjustRightInd w:val="0"/>
        <w:snapToGrid/>
        <w:spacing w:line="360" w:lineRule="auto"/>
        <w:jc w:val="left"/>
        <w:textAlignment w:val="auto"/>
        <w:rPr>
          <w:rFonts w:hint="eastAsia" w:ascii="仿宋" w:hAnsi="仿宋" w:eastAsia="仿宋" w:cs="仿宋"/>
          <w:b/>
          <w:bCs/>
          <w:sz w:val="30"/>
          <w:szCs w:val="30"/>
          <w:lang w:val="en-US" w:eastAsia="zh-CN"/>
        </w:rPr>
      </w:pPr>
      <w:bookmarkStart w:id="0" w:name="_GoBack"/>
      <w:bookmarkEnd w:id="0"/>
      <w:r>
        <w:rPr>
          <w:rFonts w:hint="eastAsia" w:ascii="仿宋" w:hAnsi="仿宋" w:eastAsia="仿宋" w:cs="仿宋"/>
          <w:b w:val="0"/>
          <w:bCs w:val="0"/>
          <w:sz w:val="32"/>
          <w:szCs w:val="32"/>
          <w:lang w:val="en-US" w:eastAsia="zh-CN"/>
        </w:rPr>
        <w:t>附件1</w:t>
      </w: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sz w:val="36"/>
          <w:szCs w:val="36"/>
          <w:lang w:eastAsia="zh-CN"/>
        </w:rPr>
      </w:pPr>
      <w:r>
        <w:rPr>
          <w:rFonts w:hint="eastAsia" w:ascii="仿宋" w:hAnsi="仿宋" w:eastAsia="仿宋" w:cs="仿宋"/>
          <w:b/>
          <w:bCs/>
          <w:sz w:val="36"/>
          <w:szCs w:val="36"/>
          <w:lang w:val="en-US" w:eastAsia="zh-CN"/>
        </w:rPr>
        <w:t>部分不合格检验项目小知识</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噻虫胺</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噻虫胺(clothianidin) ，</w:t>
      </w:r>
      <w:r>
        <w:rPr>
          <w:rFonts w:hint="eastAsia" w:ascii="仿宋" w:hAnsi="仿宋" w:eastAsia="仿宋" w:cs="仿宋"/>
          <w:color w:val="000000"/>
          <w:kern w:val="0"/>
          <w:sz w:val="32"/>
          <w:szCs w:val="32"/>
          <w:lang w:val="en-US" w:eastAsia="zh-CN" w:bidi="ar"/>
        </w:rPr>
        <w:t xml:space="preserve">烟碱类杀虫剂，具有触杀、胃毒作用，具有根内吸活性和层间传导性。土壤处理、叶面喷施和种子处理，防治水稻、玉米、油菜、果树和蔬菜、柑橘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的刺吸式和咀嚼式害虫，如飞虱、椿象、蚜虫和烟粉虱。雌雄大鼠急性经口 LD50&gt;5000mg/kg，急性毒性分级为微毒。急性中毒可出现恶心、呕吐、头痛、乏力、躁动、抽 搐等。食用食品一般不会导致噻虫胺的急性中毒，但长期食用噻虫胺超标的食品，对人体健康也有一定影响。</w:t>
      </w:r>
    </w:p>
    <w:p>
      <w:pPr>
        <w:jc w:val="both"/>
        <w:rPr>
          <w:rFonts w:hint="eastAsia" w:ascii="仿宋" w:hAnsi="仿宋" w:eastAsia="仿宋" w:cs="仿宋"/>
          <w:sz w:val="32"/>
          <w:szCs w:val="32"/>
        </w:rPr>
      </w:pPr>
      <w:r>
        <w:rPr>
          <w:rFonts w:hint="eastAsia" w:ascii="仿宋" w:hAnsi="仿宋" w:eastAsia="仿宋" w:cs="仿宋"/>
          <w:sz w:val="32"/>
          <w:szCs w:val="32"/>
          <w:lang w:eastAsia="zh-CN"/>
        </w:rPr>
        <w:t>二、毒死蜱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毒死蜱又名氯吡硫磷，是一种硫代磷酸酯类有机磷杀虫、杀螨剂，具有良好的触杀、胃毒和熏蒸作用。毒死蜱对蜜蜂、鱼类等水生生物、家蚕有毒。大鼠急性经口毒性试验LD50为82mg/kg，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氯氟氰菊酯和高效氯氟氰菊酯</w:t>
      </w:r>
    </w:p>
    <w:p>
      <w:pPr>
        <w:keepNext w:val="0"/>
        <w:keepLines w:val="0"/>
        <w:pageBreakBefore w:val="0"/>
        <w:widowControl/>
        <w:suppressLineNumbers w:val="0"/>
        <w:kinsoku w:val="0"/>
        <w:wordWrap/>
        <w:overflowPunct w:val="0"/>
        <w:topLinePunct w:val="0"/>
        <w:autoSpaceDE w:val="0"/>
        <w:autoSpaceDN w:val="0"/>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氯氟氰菊酯和高效氯氟氰菊酯（cyhalothrin and lambda-cyhalothrin），是一种广谱、高效拟除虫菊酯类杀虫剂，以触杀和胃毒作用为主，无内吸作用，被广泛用于农林业和卫生害虫的防治。但由于其不易降解，对鱼类、蜜蜂、蚕和蚯蚓都有剧毒，对生态环境有一定影响。经口急性毒性试验表明大鼠经口 LD50 为 144mg/kg，急性毒性分级为中等毒性，中毒表现有头痛、头昏、恶心、呕吐、抽搐，重者可出现血压急剧下降、出现昏迷或多器官衰竭。相关研究未见遗传毒性、生殖发育毒性、致畸性和致癌性。少量的农药残留不会引起人体急性中毒，但长期食用氯氟氰菊酯超标的食品，对人体健康有一定影响。</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大肠菌群</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大肠菌群（coliforms）包括肠杆菌科的埃希氏菌属、柠檬酸杆菌属、肠杆菌属和克雷伯菌属。这些菌属中的细菌，主要来自人和温血动物的肠道，需氧与兼性厌氧，不形成芽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孢，在 35℃~37℃下能发酵乳糖产酸产气的革兰氏阴性杆菌。食品中大肠菌群的数量可以采用相当于每克或每毫升食品的最近似数来表示，简称大肠菌群最近似数（MPN）；也可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以采用菌落形成单位（CFU）表示。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的危害。</w:t>
      </w:r>
    </w:p>
    <w:p>
      <w:p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w:t>
      </w:r>
      <w:r>
        <w:rPr>
          <w:rFonts w:hint="eastAsia" w:ascii="仿宋" w:hAnsi="仿宋" w:eastAsia="仿宋" w:cs="仿宋"/>
          <w:b w:val="0"/>
          <w:bCs w:val="0"/>
          <w:color w:val="000000"/>
          <w:kern w:val="0"/>
          <w:sz w:val="32"/>
          <w:szCs w:val="32"/>
          <w:lang w:val="en-US" w:eastAsia="zh-CN" w:bidi="ar"/>
        </w:rPr>
        <w:t>阴离子合成洗涤剂(以十二烷基苯磺酸钠计)</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阴离子合成洗涤剂（Anionic synthetic detergen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CABFC"/>
    <w:multiLevelType w:val="singleLevel"/>
    <w:tmpl w:val="6D8CAB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jk4MTM3MjkyNjk5ODY5OTk2ZTZhNmIxYjFkYWQifQ=="/>
    <w:docVar w:name="KSO_WPS_MARK_KEY" w:val="042081b1-ce40-4cb4-b330-796c57169bf6"/>
  </w:docVars>
  <w:rsids>
    <w:rsidRoot w:val="11633AB8"/>
    <w:rsid w:val="035148F2"/>
    <w:rsid w:val="11633AB8"/>
    <w:rsid w:val="1A6A1E67"/>
    <w:rsid w:val="1D51300A"/>
    <w:rsid w:val="2E7C11A2"/>
    <w:rsid w:val="2F53220C"/>
    <w:rsid w:val="324C087D"/>
    <w:rsid w:val="32987598"/>
    <w:rsid w:val="3DBE1C9A"/>
    <w:rsid w:val="56E02358"/>
    <w:rsid w:val="61866496"/>
    <w:rsid w:val="66AD1D62"/>
    <w:rsid w:val="687247F9"/>
    <w:rsid w:val="6AC25872"/>
    <w:rsid w:val="78C92863"/>
    <w:rsid w:val="7954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ody Text First Indent 2"/>
    <w:basedOn w:val="2"/>
    <w:qFormat/>
    <w:uiPriority w:val="0"/>
    <w:pPr>
      <w:adjustRightInd w:val="0"/>
      <w:ind w:left="0" w:leftChars="0" w:firstLine="880" w:firstLineChars="200"/>
    </w:pPr>
    <w:rPr>
      <w:rFonts w:ascii="Calibri" w:hAnsi="Calibri" w:eastAsia="仿宋" w:cs="Times New Roman"/>
      <w:sz w:val="32"/>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1226</Words>
  <Characters>1337</Characters>
  <Lines>0</Lines>
  <Paragraphs>0</Paragraphs>
  <TotalTime>33</TotalTime>
  <ScaleCrop>false</ScaleCrop>
  <LinksUpToDate>false</LinksUpToDate>
  <CharactersWithSpaces>1352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2023-09-26T10:37:00Z</dcterms:created>
  <dc:creator>关你peace</dc:creator>
  <cp:lastModifiedBy>Anny</cp:lastModifiedBy>
  <cp:lastPrinted>2023-11-27T07:21:00Z</cp:lastPrinted>
  <dcterms:modified xsi:type="dcterms:W3CDTF">2024-12-10T08:42:02Z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2D367F242255496EADF8511B32103D3C</vt:lpwstr>
  </property>
</Properties>
</file>