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CBB73"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FDEBA8"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部分不合格项目小知识</w:t>
      </w:r>
    </w:p>
    <w:p w14:paraId="2F2638EC">
      <w:pPr>
        <w:spacing w:line="360" w:lineRule="auto"/>
        <w:ind w:firstLine="640" w:firstLineChars="200"/>
        <w:jc w:val="center"/>
        <w:rPr>
          <w:rFonts w:ascii="方正小标宋_GBK" w:hAnsi="方正小标宋_GBK" w:eastAsia="方正小标宋_GBK" w:cs="方正小标宋_GBK"/>
          <w:sz w:val="32"/>
          <w:szCs w:val="32"/>
          <w:shd w:val="clear" w:color="auto" w:fill="FFFFFF"/>
        </w:rPr>
      </w:pPr>
    </w:p>
    <w:p w14:paraId="67511AF7">
      <w:pPr>
        <w:overflowPunct w:val="0"/>
        <w:spacing w:line="360" w:lineRule="auto"/>
        <w:ind w:firstLine="643" w:firstLineChars="200"/>
        <w:rPr>
          <w:rFonts w:hint="eastAsia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val="en-US" w:eastAsia="zh-CN"/>
        </w:rPr>
        <w:t>酸价(以脂肪计)(KOH)</w:t>
      </w:r>
    </w:p>
    <w:p w14:paraId="57E6ADA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  <w:t xml:space="preserve">酸价是指中和 1g 油脂中游离脂肪酸所需 KOH 的毫克数。油脂酸败时游离脂肪酸增加，酸价也随之增高，因此该指标可用于评价油脂酸败的程度。 油脂酸败可产生醛酮类化合物，长期摄入会对健康有一定影响。一般情况下，消费者在使用过程中可以明显辨别出其有哈喇等异味，需避免食用。 </w:t>
      </w:r>
    </w:p>
    <w:p w14:paraId="4BE7698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  <w:t>造成酸值（价）不合格的主要原因有：原料采购上把关不严、生产工艺不达标、产品储藏条件不当，特别是在环境温度较高时，易导致食品中脂肪的氧化酸败。</w:t>
      </w:r>
    </w:p>
    <w:p w14:paraId="1F9A67D2">
      <w:pPr>
        <w:overflowPunct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eastAsia="仿宋_GB2312"/>
          <w:sz w:val="32"/>
          <w:szCs w:val="32"/>
        </w:rPr>
        <w:t>毒死蜱</w:t>
      </w:r>
    </w:p>
    <w:p w14:paraId="21830335">
      <w:pPr>
        <w:pStyle w:val="2"/>
        <w:ind w:firstLine="320" w:firstLineChars="1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毒死蜱，又名氯吡硫磷，是一种硫代磷酸酯类有机磷杀虫、杀螨剂，具有良好的触杀、胃毒和熏蒸作用。毒死蜱对蜜蜂、鱼类等水生生物、家蚕有毒。大鼠急性经口毒性试验 LD50 为 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</w:t>
      </w:r>
    </w:p>
    <w:p w14:paraId="0FC24910">
      <w:pPr>
        <w:pStyle w:val="2"/>
        <w:ind w:firstLine="320" w:firstLineChars="100"/>
        <w:rPr>
          <w:rFonts w:hint="eastAsia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</w:t>
      </w:r>
      <w:r>
        <w:rPr>
          <w:rFonts w:hint="eastAsia" w:eastAsia="仿宋_GB2312"/>
          <w:sz w:val="32"/>
          <w:szCs w:val="32"/>
          <w:lang w:eastAsia="zh-CN"/>
        </w:rPr>
        <w:t>噻虫胺</w:t>
      </w:r>
    </w:p>
    <w:p w14:paraId="03A5C061">
      <w:pPr>
        <w:ind w:firstLine="640" w:firstLineChars="200"/>
        <w:rPr>
          <w:rFonts w:hint="eastAsia" w:ascii="宋体" w:hAnsi="宋体" w:eastAsia="仿宋_GB2312" w:cs="宋体"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仿宋_GB2312" w:cs="宋体"/>
          <w:kern w:val="2"/>
          <w:sz w:val="32"/>
          <w:szCs w:val="32"/>
          <w:lang w:val="en-US" w:eastAsia="zh-CN" w:bidi="zh-CN"/>
        </w:rPr>
        <w:t xml:space="preserve">噻虫胺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宋体" w:hAnsi="宋体" w:eastAsia="仿宋_GB2312" w:cs="宋体"/>
          <w:kern w:val="2"/>
          <w:sz w:val="32"/>
          <w:szCs w:val="32"/>
          <w:lang w:val="en-US" w:eastAsia="zh-CN" w:bidi="zh-CN"/>
        </w:rPr>
        <w:t>LD50&gt; 5000mg/kg</w:t>
      </w:r>
      <w:r>
        <w:rPr>
          <w:rFonts w:hint="eastAsia" w:ascii="宋体" w:hAnsi="宋体" w:eastAsia="仿宋_GB2312" w:cs="宋体"/>
          <w:kern w:val="2"/>
          <w:sz w:val="32"/>
          <w:szCs w:val="32"/>
          <w:lang w:val="en-US" w:eastAsia="zh-CN" w:bidi="zh-CN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5548C10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E60221-1EA8-4D4B-B656-4956B4B69E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8B9EC3A-2EB2-4879-BF6D-6618519888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8FB17D-16DC-41B0-9B07-DFFAFC7B92B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29191AD1-A4DB-4E8E-A130-934FFC1C1CE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B1365"/>
    <w:multiLevelType w:val="multilevel"/>
    <w:tmpl w:val="275B1365"/>
    <w:lvl w:ilvl="0" w:tentative="0">
      <w:start w:val="1"/>
      <w:numFmt w:val="decimal"/>
      <w:suff w:val="space"/>
      <w:lvlText w:val="%1"/>
      <w:lvlJc w:val="left"/>
      <w:pPr>
        <w:ind w:left="5812" w:hanging="425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pStyle w:val="5"/>
      <w:suff w:val="space"/>
      <w:lvlText w:val="%1.%2"/>
      <w:lvlJc w:val="left"/>
      <w:pPr>
        <w:ind w:left="709" w:hanging="567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suff w:val="space"/>
      <w:lvlText w:val="%1.%2.%3"/>
      <w:lvlJc w:val="left"/>
      <w:pPr>
        <w:ind w:left="2268" w:hanging="1701"/>
      </w:pPr>
      <w:rPr>
        <w:rFonts w:hint="default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space"/>
      <w:lvlText w:val="%1.%2.%3.%4"/>
      <w:lvlJc w:val="left"/>
      <w:pPr>
        <w:ind w:left="1247" w:hanging="397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DMzMzc3MzA2NzMwODJlYWE0YjE5NGNkNWIyN2EifQ=="/>
    <w:docVar w:name="KSO_WPS_MARK_KEY" w:val="8a86b4b7-a880-45d1-a4c7-2138134f3882"/>
  </w:docVars>
  <w:rsids>
    <w:rsidRoot w:val="44C678B3"/>
    <w:rsid w:val="003E4F77"/>
    <w:rsid w:val="00515190"/>
    <w:rsid w:val="00FF7639"/>
    <w:rsid w:val="13CE33F5"/>
    <w:rsid w:val="16D52CED"/>
    <w:rsid w:val="17191C03"/>
    <w:rsid w:val="1AAE3F81"/>
    <w:rsid w:val="1AC533EC"/>
    <w:rsid w:val="1C5D6387"/>
    <w:rsid w:val="28BE7A85"/>
    <w:rsid w:val="2A0C65CE"/>
    <w:rsid w:val="2C9C1A8C"/>
    <w:rsid w:val="2F3F3D6F"/>
    <w:rsid w:val="386046B4"/>
    <w:rsid w:val="3A324F2D"/>
    <w:rsid w:val="44C678B3"/>
    <w:rsid w:val="4EE80B08"/>
    <w:rsid w:val="511856D5"/>
    <w:rsid w:val="5DB46E7E"/>
    <w:rsid w:val="5E7B4279"/>
    <w:rsid w:val="66860EDB"/>
    <w:rsid w:val="68000819"/>
    <w:rsid w:val="68633281"/>
    <w:rsid w:val="68BF342A"/>
    <w:rsid w:val="6F7F4719"/>
    <w:rsid w:val="7DB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A二级"/>
    <w:basedOn w:val="1"/>
    <w:qFormat/>
    <w:uiPriority w:val="0"/>
    <w:pPr>
      <w:numPr>
        <w:ilvl w:val="1"/>
        <w:numId w:val="1"/>
      </w:numPr>
      <w:spacing w:before="100" w:beforeLines="100" w:line="360" w:lineRule="auto"/>
      <w:outlineLvl w:val="1"/>
    </w:pPr>
    <w:rPr>
      <w:rFonts w:eastAsia="华文中宋"/>
      <w:b/>
      <w:sz w:val="30"/>
    </w:rPr>
  </w:style>
  <w:style w:type="paragraph" w:customStyle="1" w:styleId="6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651</Characters>
  <Lines>1</Lines>
  <Paragraphs>1</Paragraphs>
  <TotalTime>3</TotalTime>
  <ScaleCrop>false</ScaleCrop>
  <LinksUpToDate>false</LinksUpToDate>
  <CharactersWithSpaces>662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2023-11-23T07:44:00Z</dcterms:created>
  <dc:creator>企业用户_1269990559</dc:creator>
  <cp:lastModifiedBy>路人甲</cp:lastModifiedBy>
  <dcterms:modified xsi:type="dcterms:W3CDTF">2025-05-28T08:25:04Z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0BEB879B99344C76A9BC7F8C7B8C3DA8_11</vt:lpwstr>
  </property>
  <property fmtid="{D5CDD505-2E9C-101B-9397-08002B2CF9AE}" pid="4" name="KSOTemplateDocerSaveRecord">
    <vt:lpwstr>eyJoZGlkIjoiNDk2Mjk4MTM3MjkyNjk5ODY5OTk2ZTZhNmIxYjFkYWQiLCJ1c2VySWQiOiI4MTUzMzA2NTcifQ==</vt:lpwstr>
  </property>
</Properties>
</file>